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79539A">
        <w:rPr>
          <w:noProof/>
          <w:color w:val="000000"/>
          <w:sz w:val="27"/>
          <w:szCs w:val="27"/>
        </w:rPr>
        <w:drawing>
          <wp:inline distT="0" distB="0" distL="0" distR="0">
            <wp:extent cx="1682750" cy="198211"/>
            <wp:effectExtent l="19050" t="0" r="0" b="0"/>
            <wp:docPr id="1" name="obrázek 1" descr="https://skolka.ostrava.cz/templates/benatky/img/logo_firemni_skol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ka.ostrava.cz/templates/benatky/img/logo_firemni_skolka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5" cy="19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AE" w:rsidRDefault="001729AE" w:rsidP="001729A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Firemní školka města Ostravy, příspěvková organizace</w:t>
      </w:r>
    </w:p>
    <w:p w:rsidR="001729AE" w:rsidRDefault="001729AE" w:rsidP="001729A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Prokešovo náměstí 1803/8, 702 00 Ostrava</w:t>
      </w: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Pr="00E0216E" w:rsidRDefault="001729AE" w:rsidP="001729AE">
      <w:pPr>
        <w:pStyle w:val="Normlnweb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Směrnice o svobodném přístupu </w:t>
      </w:r>
      <w:r>
        <w:rPr>
          <w:b/>
          <w:color w:val="000000"/>
          <w:sz w:val="56"/>
          <w:szCs w:val="56"/>
        </w:rPr>
        <w:br/>
        <w:t>k informacím</w:t>
      </w:r>
    </w:p>
    <w:p w:rsidR="001729AE" w:rsidRDefault="001729AE" w:rsidP="001729AE">
      <w:pPr>
        <w:pStyle w:val="Normlnweb"/>
        <w:jc w:val="center"/>
        <w:rPr>
          <w:color w:val="000000"/>
          <w:sz w:val="27"/>
          <w:szCs w:val="27"/>
        </w:rPr>
      </w:pPr>
    </w:p>
    <w:p w:rsidR="001729AE" w:rsidRPr="00F7657A" w:rsidRDefault="001729AE" w:rsidP="001729AE">
      <w:pPr>
        <w:pStyle w:val="Normlnweb"/>
        <w:jc w:val="center"/>
        <w:rPr>
          <w:b/>
          <w:color w:val="000000"/>
          <w:sz w:val="27"/>
          <w:szCs w:val="27"/>
        </w:rPr>
      </w:pPr>
    </w:p>
    <w:p w:rsidR="001729AE" w:rsidRDefault="001729AE" w:rsidP="001729AE">
      <w:pPr>
        <w:pStyle w:val="Normlnweb"/>
        <w:jc w:val="center"/>
        <w:rPr>
          <w:b/>
          <w:color w:val="000000"/>
          <w:sz w:val="52"/>
          <w:szCs w:val="52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p w:rsidR="001729AE" w:rsidRDefault="001729AE" w:rsidP="001729AE">
      <w:pPr>
        <w:pStyle w:val="Normlnweb"/>
        <w:rPr>
          <w:color w:val="000000"/>
          <w:sz w:val="27"/>
          <w:szCs w:val="27"/>
        </w:rPr>
      </w:pPr>
    </w:p>
    <w:bookmarkStart w:id="1" w:name="_Toc41940458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18499122"/>
        <w:docPartObj>
          <w:docPartGallery w:val="Table of Contents"/>
          <w:docPartUnique/>
        </w:docPartObj>
      </w:sdtPr>
      <w:sdtEndPr/>
      <w:sdtContent>
        <w:p w:rsidR="0040509B" w:rsidRDefault="0040509B">
          <w:pPr>
            <w:pStyle w:val="Nadpisobsahu"/>
          </w:pPr>
          <w:r>
            <w:t>Obsah</w:t>
          </w:r>
        </w:p>
        <w:p w:rsidR="006777FF" w:rsidRDefault="00FA4010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0509B">
            <w:instrText xml:space="preserve"> TOC \o "1-3" \h \z \u </w:instrText>
          </w:r>
          <w:r>
            <w:fldChar w:fldCharType="separate"/>
          </w:r>
          <w:hyperlink w:anchor="_Toc428713918" w:history="1">
            <w:r w:rsidR="006777FF" w:rsidRPr="00E12C5B">
              <w:rPr>
                <w:rStyle w:val="Hypertextovodkaz"/>
                <w:noProof/>
              </w:rPr>
              <w:t>1.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Identifikační údaje školy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_Toc428713918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2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19" w:history="1">
            <w:r w:rsidR="006777FF" w:rsidRPr="00E12C5B">
              <w:rPr>
                <w:rStyle w:val="Hypertextovodkaz"/>
                <w:noProof/>
              </w:rPr>
              <w:t>2.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Obecné informace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_Toc428713919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3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0" w:history="1">
            <w:r w:rsidR="006777FF" w:rsidRPr="00E12C5B">
              <w:rPr>
                <w:rStyle w:val="Hypertextovodkaz"/>
                <w:noProof/>
              </w:rPr>
              <w:t>3.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Podání žádosti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_Toc428713920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3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1" w:history="1">
            <w:r w:rsidR="006777FF" w:rsidRPr="00E12C5B">
              <w:rPr>
                <w:rStyle w:val="Hypertextovodkaz"/>
                <w:noProof/>
              </w:rPr>
              <w:t>4.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Vyřizování písemných žádostí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_Toc428713921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3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2" w:history="1">
            <w:r w:rsidR="006777FF" w:rsidRPr="00E12C5B">
              <w:rPr>
                <w:rStyle w:val="Hypertextovodkaz"/>
                <w:noProof/>
              </w:rPr>
              <w:t>5.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Rozhodnutí o odmítnutí informace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_Toc428713922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4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3" w:history="1">
            <w:r w:rsidR="006777FF" w:rsidRPr="00E12C5B">
              <w:rPr>
                <w:rStyle w:val="Hypertextovodkaz"/>
                <w:noProof/>
              </w:rPr>
              <w:t>6.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Odvolání proti rozhodnutí o odmítnutí poskytnutí informace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_Toc428713923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4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4" w:history="1">
            <w:r w:rsidR="006777FF" w:rsidRPr="00E12C5B">
              <w:rPr>
                <w:rStyle w:val="Hypertextovodkaz"/>
                <w:noProof/>
              </w:rPr>
              <w:t>7.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Zásady hrazení nákladů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_Toc428713924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5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6777FF" w:rsidRDefault="00FB701C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713925" w:history="1">
            <w:r w:rsidR="006777FF" w:rsidRPr="00E12C5B">
              <w:rPr>
                <w:rStyle w:val="Hypertextovodkaz"/>
                <w:noProof/>
              </w:rPr>
              <w:t>8.</w:t>
            </w:r>
            <w:r w:rsidR="006777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777FF" w:rsidRPr="00E12C5B">
              <w:rPr>
                <w:rStyle w:val="Hypertextovodkaz"/>
                <w:noProof/>
              </w:rPr>
              <w:t>Sazebník úhrad</w:t>
            </w:r>
            <w:r w:rsidR="006777FF">
              <w:rPr>
                <w:noProof/>
                <w:webHidden/>
              </w:rPr>
              <w:tab/>
            </w:r>
            <w:r w:rsidR="006777FF">
              <w:rPr>
                <w:noProof/>
                <w:webHidden/>
              </w:rPr>
              <w:fldChar w:fldCharType="begin"/>
            </w:r>
            <w:r w:rsidR="006777FF">
              <w:rPr>
                <w:noProof/>
                <w:webHidden/>
              </w:rPr>
              <w:instrText xml:space="preserve"> PAGEREF _Toc428713925 \h </w:instrText>
            </w:r>
            <w:r w:rsidR="006777FF">
              <w:rPr>
                <w:noProof/>
                <w:webHidden/>
              </w:rPr>
            </w:r>
            <w:r w:rsidR="006777FF">
              <w:rPr>
                <w:noProof/>
                <w:webHidden/>
              </w:rPr>
              <w:fldChar w:fldCharType="separate"/>
            </w:r>
            <w:r w:rsidR="006777FF">
              <w:rPr>
                <w:noProof/>
                <w:webHidden/>
              </w:rPr>
              <w:t>5</w:t>
            </w:r>
            <w:r w:rsidR="006777FF">
              <w:rPr>
                <w:noProof/>
                <w:webHidden/>
              </w:rPr>
              <w:fldChar w:fldCharType="end"/>
            </w:r>
          </w:hyperlink>
        </w:p>
        <w:p w:rsidR="0040509B" w:rsidRDefault="00FA4010">
          <w:r>
            <w:fldChar w:fldCharType="end"/>
          </w:r>
        </w:p>
      </w:sdtContent>
    </w:sdt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>
      <w:pPr>
        <w:pStyle w:val="Nadpis3"/>
        <w:rPr>
          <w:sz w:val="26"/>
          <w:szCs w:val="26"/>
        </w:rPr>
      </w:pPr>
    </w:p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Default="0040509B" w:rsidP="0040509B"/>
    <w:p w:rsidR="0040509B" w:rsidRPr="0040509B" w:rsidRDefault="0040509B" w:rsidP="0040509B"/>
    <w:p w:rsidR="006777FF" w:rsidRPr="001D2E3A" w:rsidRDefault="006777FF" w:rsidP="006777FF">
      <w:pPr>
        <w:pStyle w:val="Nadpis3"/>
        <w:numPr>
          <w:ilvl w:val="0"/>
          <w:numId w:val="21"/>
        </w:numPr>
      </w:pPr>
      <w:bookmarkStart w:id="2" w:name="_Toc428704167"/>
      <w:bookmarkStart w:id="3" w:name="_Toc428713918"/>
      <w:bookmarkEnd w:id="1"/>
      <w:r w:rsidRPr="001D2E3A">
        <w:lastRenderedPageBreak/>
        <w:t>Identifikační údaje školy</w:t>
      </w:r>
      <w:bookmarkEnd w:id="2"/>
      <w:bookmarkEnd w:id="3"/>
    </w:p>
    <w:p w:rsidR="006777FF" w:rsidRPr="00B453B5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>A</w:t>
      </w:r>
      <w:r>
        <w:rPr>
          <w:color w:val="000000"/>
        </w:rPr>
        <w:t xml:space="preserve">dresa: </w:t>
      </w:r>
      <w:r>
        <w:rPr>
          <w:color w:val="000000"/>
        </w:rPr>
        <w:tab/>
      </w:r>
      <w:r>
        <w:rPr>
          <w:color w:val="000000"/>
        </w:rPr>
        <w:tab/>
      </w:r>
      <w:r w:rsidRPr="00B453B5">
        <w:rPr>
          <w:color w:val="000000"/>
        </w:rPr>
        <w:t>Firemní školka města Ostravy, p. o.</w:t>
      </w:r>
    </w:p>
    <w:p w:rsidR="006777FF" w:rsidRPr="00B453B5" w:rsidRDefault="006777FF" w:rsidP="006777FF">
      <w:pPr>
        <w:pStyle w:val="Normlnweb"/>
        <w:spacing w:line="276" w:lineRule="auto"/>
        <w:ind w:left="1416" w:firstLine="708"/>
        <w:rPr>
          <w:color w:val="000000"/>
        </w:rPr>
      </w:pPr>
      <w:r w:rsidRPr="00B453B5">
        <w:rPr>
          <w:color w:val="000000"/>
        </w:rPr>
        <w:t>Prokešovo nám. 8</w:t>
      </w:r>
    </w:p>
    <w:p w:rsidR="006777FF" w:rsidRPr="00B453B5" w:rsidRDefault="006777FF" w:rsidP="006777FF">
      <w:pPr>
        <w:pStyle w:val="Normlnweb"/>
        <w:spacing w:line="276" w:lineRule="auto"/>
        <w:ind w:left="1416" w:firstLine="708"/>
        <w:rPr>
          <w:color w:val="000000"/>
        </w:rPr>
      </w:pPr>
      <w:r>
        <w:rPr>
          <w:color w:val="000000"/>
        </w:rPr>
        <w:t>702 00</w:t>
      </w:r>
      <w:r w:rsidRPr="00B453B5">
        <w:rPr>
          <w:color w:val="000000"/>
        </w:rPr>
        <w:t xml:space="preserve"> Ostrava</w:t>
      </w:r>
    </w:p>
    <w:p w:rsidR="006777FF" w:rsidRDefault="006777FF" w:rsidP="006777FF">
      <w:pPr>
        <w:pStyle w:val="Normlnweb"/>
        <w:spacing w:line="276" w:lineRule="auto"/>
        <w:ind w:left="1416" w:firstLine="708"/>
        <w:rPr>
          <w:color w:val="000000"/>
        </w:rPr>
      </w:pPr>
      <w:r w:rsidRPr="00B453B5">
        <w:rPr>
          <w:color w:val="000000"/>
        </w:rPr>
        <w:t xml:space="preserve">IČO: </w:t>
      </w:r>
      <w:r>
        <w:rPr>
          <w:color w:val="000000"/>
        </w:rPr>
        <w:t>71294155</w:t>
      </w:r>
    </w:p>
    <w:p w:rsidR="006777FF" w:rsidRPr="00B453B5" w:rsidRDefault="006777FF" w:rsidP="006777FF">
      <w:pPr>
        <w:pStyle w:val="Normlnweb"/>
        <w:spacing w:line="276" w:lineRule="auto"/>
        <w:ind w:left="1416" w:firstLine="708"/>
        <w:rPr>
          <w:color w:val="000000"/>
        </w:rPr>
      </w:pPr>
    </w:p>
    <w:p w:rsidR="006777FF" w:rsidRPr="00B453B5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Telefon: </w:t>
      </w:r>
      <w:r w:rsidRPr="00B453B5">
        <w:rPr>
          <w:color w:val="000000"/>
        </w:rPr>
        <w:tab/>
      </w:r>
      <w:r w:rsidRPr="00B453B5">
        <w:rPr>
          <w:color w:val="000000"/>
        </w:rPr>
        <w:tab/>
        <w:t>599 442 080, 603 555 551</w:t>
      </w:r>
    </w:p>
    <w:p w:rsidR="006777FF" w:rsidRPr="00B453B5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www: </w:t>
      </w:r>
      <w:r w:rsidRPr="00B453B5">
        <w:rPr>
          <w:color w:val="000000"/>
        </w:rPr>
        <w:tab/>
      </w:r>
      <w:r w:rsidRPr="00B453B5">
        <w:rPr>
          <w:color w:val="000000"/>
        </w:rPr>
        <w:tab/>
      </w:r>
      <w:r>
        <w:rPr>
          <w:color w:val="000000"/>
        </w:rPr>
        <w:tab/>
      </w:r>
      <w:hyperlink r:id="rId10" w:history="1">
        <w:r w:rsidRPr="00B453B5">
          <w:rPr>
            <w:rStyle w:val="Hypertextovodkaz"/>
          </w:rPr>
          <w:t>http://skolka.ostrava.cz/</w:t>
        </w:r>
      </w:hyperlink>
    </w:p>
    <w:p w:rsidR="006777FF" w:rsidRDefault="006777FF" w:rsidP="006777FF">
      <w:pPr>
        <w:pStyle w:val="Normlnweb"/>
        <w:spacing w:line="276" w:lineRule="auto"/>
        <w:rPr>
          <w:color w:val="000000"/>
        </w:rPr>
      </w:pPr>
      <w:r w:rsidRPr="00BB2F05">
        <w:rPr>
          <w:color w:val="000000"/>
        </w:rPr>
        <w:t>e-mail:</w:t>
      </w:r>
      <w:r w:rsidRPr="00B453B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jmadecka@skolka.ostrava.cz</w:t>
      </w:r>
    </w:p>
    <w:p w:rsidR="006777FF" w:rsidRPr="00B453B5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>provozní doba:</w:t>
      </w:r>
      <w:r w:rsidRPr="00B453B5">
        <w:rPr>
          <w:color w:val="000000"/>
        </w:rPr>
        <w:tab/>
        <w:t>6.15 – 17.30, pátek 6.15 – 15.15</w:t>
      </w:r>
    </w:p>
    <w:p w:rsidR="006777FF" w:rsidRDefault="006777FF" w:rsidP="006777FF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kapacita školy:</w:t>
      </w:r>
      <w:r>
        <w:rPr>
          <w:color w:val="000000"/>
        </w:rPr>
        <w:tab/>
        <w:t>24 dětí</w:t>
      </w:r>
    </w:p>
    <w:p w:rsidR="006777FF" w:rsidRDefault="006777FF" w:rsidP="006777FF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počet tříd: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6777FF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ředitelka školy: </w:t>
      </w:r>
      <w:r w:rsidRPr="00B453B5">
        <w:rPr>
          <w:color w:val="000000"/>
        </w:rPr>
        <w:tab/>
        <w:t>Jana Madecká</w:t>
      </w:r>
    </w:p>
    <w:p w:rsidR="006777FF" w:rsidRDefault="006777FF" w:rsidP="006777FF">
      <w:pPr>
        <w:pStyle w:val="Normlnweb"/>
        <w:spacing w:line="276" w:lineRule="auto"/>
        <w:rPr>
          <w:color w:val="000000"/>
        </w:rPr>
      </w:pPr>
    </w:p>
    <w:p w:rsidR="006777FF" w:rsidRDefault="006777FF" w:rsidP="006777FF">
      <w:pPr>
        <w:pStyle w:val="Normlnweb"/>
        <w:spacing w:line="276" w:lineRule="auto"/>
        <w:rPr>
          <w:color w:val="000000"/>
        </w:rPr>
      </w:pPr>
      <w:r>
        <w:rPr>
          <w:color w:val="000000"/>
        </w:rPr>
        <w:t>platnost:</w:t>
      </w:r>
      <w:r>
        <w:rPr>
          <w:color w:val="000000"/>
        </w:rPr>
        <w:tab/>
      </w:r>
      <w:r>
        <w:rPr>
          <w:color w:val="000000"/>
        </w:rPr>
        <w:tab/>
        <w:t>od 1. 7. 2015</w:t>
      </w:r>
    </w:p>
    <w:p w:rsidR="006777FF" w:rsidRPr="00B453B5" w:rsidRDefault="006777FF" w:rsidP="006777FF">
      <w:pPr>
        <w:pStyle w:val="Normlnweb"/>
        <w:spacing w:line="276" w:lineRule="auto"/>
        <w:rPr>
          <w:color w:val="000000"/>
        </w:rPr>
      </w:pPr>
      <w:r w:rsidRPr="00B453B5">
        <w:rPr>
          <w:color w:val="000000"/>
        </w:rPr>
        <w:t xml:space="preserve">účinnost: </w:t>
      </w:r>
      <w:r>
        <w:rPr>
          <w:color w:val="000000"/>
        </w:rPr>
        <w:tab/>
      </w:r>
      <w:r>
        <w:rPr>
          <w:color w:val="000000"/>
        </w:rPr>
        <w:tab/>
      </w:r>
      <w:r w:rsidRPr="00B453B5">
        <w:rPr>
          <w:color w:val="000000"/>
        </w:rPr>
        <w:t>od 1. 7. 2015</w:t>
      </w: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Arial" w:hAnsi="Arial" w:cs="Arial"/>
          <w:b/>
        </w:rPr>
      </w:pPr>
    </w:p>
    <w:p w:rsidR="001729AE" w:rsidRDefault="001729AE" w:rsidP="001729AE">
      <w:pPr>
        <w:rPr>
          <w:i/>
        </w:rPr>
      </w:pPr>
    </w:p>
    <w:p w:rsidR="001729AE" w:rsidRDefault="001729AE" w:rsidP="001729AE">
      <w:pPr>
        <w:rPr>
          <w:i/>
        </w:rPr>
      </w:pPr>
    </w:p>
    <w:p w:rsidR="0040509B" w:rsidRDefault="0040509B" w:rsidP="001729AE">
      <w:pPr>
        <w:spacing w:line="276" w:lineRule="auto"/>
        <w:jc w:val="both"/>
        <w:rPr>
          <w:b/>
        </w:rPr>
      </w:pPr>
    </w:p>
    <w:p w:rsidR="001729AE" w:rsidRDefault="001729AE" w:rsidP="001729AE">
      <w:pPr>
        <w:spacing w:line="276" w:lineRule="auto"/>
        <w:jc w:val="both"/>
        <w:rPr>
          <w:b/>
        </w:rPr>
      </w:pPr>
      <w:r w:rsidRPr="001729AE">
        <w:rPr>
          <w:b/>
        </w:rPr>
        <w:lastRenderedPageBreak/>
        <w:t>Postup při vyřizování žádosti o poskytnutí informací ve Firemní školce města Ostravy, p.o., dle zákona č. 106/1999 Sb., o svobodném přístupu k</w:t>
      </w:r>
      <w:r>
        <w:rPr>
          <w:b/>
        </w:rPr>
        <w:t> </w:t>
      </w:r>
      <w:r w:rsidRPr="001729AE">
        <w:rPr>
          <w:b/>
        </w:rPr>
        <w:t>informacím</w:t>
      </w:r>
    </w:p>
    <w:p w:rsidR="0040509B" w:rsidRPr="0040509B" w:rsidRDefault="0040509B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4" w:name="_Toc428713919"/>
      <w:r w:rsidRPr="0040509B">
        <w:rPr>
          <w:sz w:val="26"/>
          <w:szCs w:val="26"/>
        </w:rPr>
        <w:t>Obecné informace</w:t>
      </w:r>
      <w:bookmarkEnd w:id="4"/>
    </w:p>
    <w:p w:rsidR="001729AE" w:rsidRDefault="001729AE" w:rsidP="0040509B">
      <w:pPr>
        <w:spacing w:before="60"/>
        <w:jc w:val="both"/>
      </w:pPr>
      <w:r>
        <w:t xml:space="preserve">Dokumenty vydané ředitelkou školy </w:t>
      </w:r>
      <w:r w:rsidRPr="00471B30">
        <w:t>jsou k nahlédnutí v</w:t>
      </w:r>
      <w:r>
        <w:t xml:space="preserve"> kanceláři školy denně a to </w:t>
      </w:r>
      <w:r w:rsidR="006777FF">
        <w:br/>
      </w:r>
      <w:r>
        <w:t>po telefonické.</w:t>
      </w:r>
    </w:p>
    <w:p w:rsidR="001729AE" w:rsidRPr="001729AE" w:rsidRDefault="001729AE" w:rsidP="001729AE">
      <w:pPr>
        <w:spacing w:line="276" w:lineRule="auto"/>
        <w:jc w:val="both"/>
        <w:rPr>
          <w:b/>
        </w:rPr>
      </w:pPr>
    </w:p>
    <w:p w:rsidR="001729AE" w:rsidRPr="0040509B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5" w:name="_Toc428713920"/>
      <w:r w:rsidRPr="0040509B">
        <w:rPr>
          <w:sz w:val="26"/>
          <w:szCs w:val="26"/>
        </w:rPr>
        <w:t>Podání žádosti</w:t>
      </w:r>
      <w:bookmarkEnd w:id="5"/>
    </w:p>
    <w:p w:rsidR="001729AE" w:rsidRPr="001729AE" w:rsidRDefault="001729AE" w:rsidP="001729A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Žádost o poskytnutí informace se podává ústně nebo písemně, a to i prostřednictvím telekomunikačních zařízení</w:t>
      </w:r>
      <w:r>
        <w:t>.</w:t>
      </w:r>
    </w:p>
    <w:p w:rsidR="001729AE" w:rsidRPr="001729AE" w:rsidRDefault="001729AE" w:rsidP="001729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Není-li žadateli na ústně podanou žádost informace poskytnuta nebo nepovažuje-li žadatel informaci poskytnutou mu na ústně podanou žádost za dostačující, je třeba podat žádost písemně</w:t>
      </w:r>
      <w:r>
        <w:t>.</w:t>
      </w:r>
    </w:p>
    <w:p w:rsidR="001729AE" w:rsidRPr="001729AE" w:rsidRDefault="001729AE" w:rsidP="001729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Písemná žádost musí obsahovat:</w:t>
      </w:r>
    </w:p>
    <w:p w:rsidR="001729AE" w:rsidRPr="001729AE" w:rsidRDefault="001729AE" w:rsidP="00172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o</w:t>
      </w:r>
      <w:r w:rsidRPr="001729AE">
        <w:t>značení adresáta</w:t>
      </w:r>
      <w:r>
        <w:t>,</w:t>
      </w:r>
    </w:p>
    <w:p w:rsidR="001729AE" w:rsidRPr="001729AE" w:rsidRDefault="001729AE" w:rsidP="00172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ab/>
        <w:t>j</w:t>
      </w:r>
      <w:r w:rsidRPr="001729AE">
        <w:t>méno, příjmení žadatele resp. název a sídlo, spojení na žadatele</w:t>
      </w:r>
      <w:r>
        <w:t>,</w:t>
      </w:r>
    </w:p>
    <w:p w:rsidR="001729AE" w:rsidRPr="001729AE" w:rsidRDefault="001729AE" w:rsidP="00172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ab/>
        <w:t>o</w:t>
      </w:r>
      <w:r w:rsidRPr="001729AE">
        <w:t>značení informace o jakou žadatel žádá</w:t>
      </w:r>
      <w:r>
        <w:t>.</w:t>
      </w:r>
    </w:p>
    <w:p w:rsidR="001729AE" w:rsidRDefault="001729AE" w:rsidP="001729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Každá žádost o informaci bude evidována a každoročně bude vypracována zpráva o činnosti v oblasti poskytování informací atd.</w:t>
      </w:r>
    </w:p>
    <w:p w:rsidR="001729AE" w:rsidRPr="001729AE" w:rsidRDefault="001729AE" w:rsidP="001729AE">
      <w:pPr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</w:pPr>
    </w:p>
    <w:p w:rsidR="001729AE" w:rsidRPr="0040509B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6" w:name="_Toc428713921"/>
      <w:r w:rsidRPr="0040509B">
        <w:rPr>
          <w:sz w:val="26"/>
          <w:szCs w:val="26"/>
        </w:rPr>
        <w:t>Vyřizování písemných žádostí</w:t>
      </w:r>
      <w:bookmarkEnd w:id="6"/>
    </w:p>
    <w:p w:rsidR="001729AE" w:rsidRPr="001729AE" w:rsidRDefault="001729AE" w:rsidP="00172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Žádost je podána dnem, kdy ji obdržela škola</w:t>
      </w:r>
      <w:r w:rsidR="0040509B">
        <w:t>.</w:t>
      </w:r>
    </w:p>
    <w:p w:rsidR="001729AE" w:rsidRPr="001729AE" w:rsidRDefault="001729AE" w:rsidP="00172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t>Š</w:t>
      </w:r>
      <w:r w:rsidRPr="001729AE">
        <w:t>kola posoudí obsah žádosti a</w:t>
      </w:r>
    </w:p>
    <w:p w:rsidR="001729AE" w:rsidRPr="001729AE" w:rsidRDefault="001729AE" w:rsidP="001729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 xml:space="preserve">v případě, že je žádost nesrozumitelná, není zřejmé, jaká informace </w:t>
      </w:r>
      <w:r w:rsidR="006777FF">
        <w:br/>
      </w:r>
      <w:r w:rsidRPr="001729AE">
        <w:t xml:space="preserve">je požadována, nebo je formulována příliš obecně, vyzve žadatele ve lhůtě do 7 dnů od podání žádosti, aby žádost upřesnil. Neupřesní-li žadatel svou žádost do 30 dnů, rozhodne </w:t>
      </w:r>
      <w:r>
        <w:t>škola o odmítnutí žádosti</w:t>
      </w:r>
      <w:r w:rsidR="0040509B">
        <w:t>,</w:t>
      </w:r>
    </w:p>
    <w:p w:rsidR="001729AE" w:rsidRPr="001729AE" w:rsidRDefault="001729AE" w:rsidP="001729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>v případě, že požadované informace se nevztahují k její působnosti, žádost odloží a tuto odůvodněnou skutečnost sdělí do tří dnů žadateli</w:t>
      </w:r>
      <w:r w:rsidR="0040509B">
        <w:t>,</w:t>
      </w:r>
    </w:p>
    <w:p w:rsidR="001729AE" w:rsidRPr="001729AE" w:rsidRDefault="001729AE" w:rsidP="001729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>poskytne požadovanou informaci ve lhůtě nejpozději do 15 dnů od přijetí podání nebo upřesnění žádosti podle písmena a), a to písemně, nahlédnutím do spisu, včetně možnosti pořídit kopii, nebo na paměťových médiích</w:t>
      </w:r>
      <w:r w:rsidR="0040509B">
        <w:t>.</w:t>
      </w:r>
    </w:p>
    <w:p w:rsidR="001729AE" w:rsidRPr="001729AE" w:rsidRDefault="001729AE" w:rsidP="00172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Lhůtu pro poskytnutí informace je možno prodloužit ze závažných důvodů, nejvýše však o deset dní. Závažnými důvody jsou:</w:t>
      </w:r>
    </w:p>
    <w:p w:rsidR="001729AE" w:rsidRPr="001729AE" w:rsidRDefault="001729AE" w:rsidP="001729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>vyhledávání a sběr objemného množství oddělených a odlišných informací, požadovaných v jedné žádosti,</w:t>
      </w:r>
    </w:p>
    <w:p w:rsidR="001729AE" w:rsidRPr="001729AE" w:rsidRDefault="001729AE" w:rsidP="001729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 xml:space="preserve">konzultace s jiným orgánem státní správy, který má závažný zájem </w:t>
      </w:r>
      <w:r w:rsidR="006777FF">
        <w:br/>
      </w:r>
      <w:r w:rsidRPr="001729AE">
        <w:t>na rozhodnutí o žádosti</w:t>
      </w:r>
      <w:r>
        <w:t>.</w:t>
      </w:r>
    </w:p>
    <w:p w:rsidR="001729AE" w:rsidRPr="001729AE" w:rsidRDefault="001729AE" w:rsidP="001729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lastRenderedPageBreak/>
        <w:t xml:space="preserve">Žadatel musí být o případném prodloužení lhůty pro poskytnutí informace i o důvodech jejího prodloužení vždy prokazatelně informován, a to včas, před uplynutím lhůty </w:t>
      </w:r>
      <w:r w:rsidR="006777FF">
        <w:br/>
      </w:r>
      <w:r w:rsidRPr="001729AE">
        <w:t>pro poskytnutí informace.</w:t>
      </w:r>
    </w:p>
    <w:p w:rsidR="001729AE" w:rsidRPr="001729AE" w:rsidRDefault="001729AE" w:rsidP="001729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Za účelem poskytnutí již zveřejněné informace, mohou být žadateli sděleny údaje umožňující vyhledávání a získání zveřejněné informace. Pokud žadatel trvá na přímém poskytnutí zveřejněné informace, </w:t>
      </w:r>
      <w:r>
        <w:t>škola</w:t>
      </w:r>
      <w:r w:rsidRPr="001729AE">
        <w:t xml:space="preserve"> mu ji poskytne.</w:t>
      </w:r>
    </w:p>
    <w:p w:rsidR="001729AE" w:rsidRPr="006777FF" w:rsidRDefault="001729AE" w:rsidP="006777FF">
      <w:pPr>
        <w:pStyle w:val="Nadpis3"/>
        <w:rPr>
          <w:sz w:val="26"/>
          <w:szCs w:val="26"/>
        </w:rPr>
      </w:pPr>
    </w:p>
    <w:p w:rsidR="001729AE" w:rsidRPr="006777FF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7" w:name="_Toc428713922"/>
      <w:r w:rsidRPr="006777FF">
        <w:rPr>
          <w:sz w:val="26"/>
          <w:szCs w:val="26"/>
        </w:rPr>
        <w:t>Rozhodnutí o odmítnutí informace</w:t>
      </w:r>
      <w:bookmarkEnd w:id="7"/>
    </w:p>
    <w:p w:rsidR="001729AE" w:rsidRPr="001729AE" w:rsidRDefault="001729AE" w:rsidP="001729AE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Pokud </w:t>
      </w:r>
      <w:r>
        <w:t>škola</w:t>
      </w:r>
      <w:r w:rsidRPr="001729AE">
        <w:t xml:space="preserve"> odmítne zčásti nebo zcela poskytnout žadateli informaci, vydá o tom </w:t>
      </w:r>
      <w:r w:rsidR="006777FF">
        <w:br/>
      </w:r>
      <w:r w:rsidRPr="001729AE">
        <w:t>ve stanovené lhůtě rozhodnutí. Rozhodnutí se nevydává v případě odložení věci.</w:t>
      </w:r>
    </w:p>
    <w:p w:rsidR="001729AE" w:rsidRDefault="001729AE" w:rsidP="001729AE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Rozhodnutí je správním rozhodnutím ve smyslu zákona č. 500/2004 Sb., správní řád, </w:t>
      </w:r>
    </w:p>
    <w:p w:rsidR="001729AE" w:rsidRPr="001729AE" w:rsidRDefault="001729AE" w:rsidP="0040509B">
      <w:pPr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</w:pPr>
      <w:r w:rsidRPr="001729AE">
        <w:t>a musí obsahovat následující záležitosti: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n</w:t>
      </w:r>
      <w:r w:rsidRPr="001729AE">
        <w:t xml:space="preserve">ázev a sídlo </w:t>
      </w:r>
      <w:r>
        <w:t>školy,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č</w:t>
      </w:r>
      <w:r w:rsidRPr="001729AE">
        <w:t>íslo jednací a datum vydání rozhodnutí</w:t>
      </w:r>
      <w:r>
        <w:t>,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o</w:t>
      </w:r>
      <w:r w:rsidRPr="001729AE">
        <w:t>značení žadatele o informaci (jméno a příjmení fyzické osoby, název a sídlo právnické osoby)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v</w:t>
      </w:r>
      <w:r w:rsidRPr="001729AE">
        <w:t>ýrok, který obsahuje samotné rozhodnutí o odmítnutí poskytnutí informace požadované žadatelem s uvedením ustanovení příslušných právních předpisů</w:t>
      </w:r>
      <w:r>
        <w:t>,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o</w:t>
      </w:r>
      <w:r w:rsidRPr="001729AE">
        <w:t>důvodnění, které obsahuje důvod odmítnutí poskytnutí informace</w:t>
      </w:r>
      <w:r>
        <w:t>,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p</w:t>
      </w:r>
      <w:r w:rsidRPr="001729AE">
        <w:t>oučení o odvolání, které obsahuje poučení o místu, formě a době podání odvolání</w:t>
      </w:r>
      <w:r>
        <w:t>,</w:t>
      </w:r>
    </w:p>
    <w:p w:rsid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</w:r>
      <w:r>
        <w:t>v</w:t>
      </w:r>
      <w:r w:rsidRPr="001729AE">
        <w:t xml:space="preserve">lastnoruční podpis statutárního orgánu </w:t>
      </w:r>
      <w:r>
        <w:t>školy</w:t>
      </w:r>
      <w:r w:rsidRPr="001729AE">
        <w:t xml:space="preserve"> s uvedením jména, příjmení </w:t>
      </w:r>
    </w:p>
    <w:p w:rsidR="001729AE" w:rsidRPr="001729AE" w:rsidRDefault="001729AE" w:rsidP="001729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>a funkce</w:t>
      </w:r>
      <w:r>
        <w:t>.</w:t>
      </w:r>
    </w:p>
    <w:p w:rsidR="001729AE" w:rsidRPr="001729AE" w:rsidRDefault="001729AE" w:rsidP="00172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Rozhodnutí se doručuje do vlastních rukou žadatele.</w:t>
      </w:r>
    </w:p>
    <w:p w:rsidR="001729AE" w:rsidRPr="001729AE" w:rsidRDefault="001729AE" w:rsidP="00172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Jestliže </w:t>
      </w:r>
      <w:r>
        <w:t>škola</w:t>
      </w:r>
      <w:r w:rsidRPr="001729AE">
        <w:t xml:space="preserve"> ve lhůtě pro vyřízení žádosti neposkytne žadateli informace nebo nevydá rozhodnutí o odmítnutí poskytnutí informace, má se za to, že bylo vydáno rozhodnutí, kterým bylo poskytnutí informace odmítnuto.</w:t>
      </w:r>
    </w:p>
    <w:p w:rsidR="001729AE" w:rsidRDefault="001729AE" w:rsidP="00172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Pokud žadatel žádá o poskytnutí více informací, z nichž některé jsou vyloučeny, </w:t>
      </w:r>
      <w:r>
        <w:t>škola</w:t>
      </w:r>
      <w:r w:rsidRPr="001729AE">
        <w:t xml:space="preserve"> přípustné informace poskytne a souběžně rozhodne o odepření vyloučených informací.</w:t>
      </w:r>
    </w:p>
    <w:p w:rsidR="001729AE" w:rsidRPr="001729AE" w:rsidRDefault="001729AE" w:rsidP="001729AE">
      <w:pPr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</w:pPr>
    </w:p>
    <w:p w:rsidR="001729AE" w:rsidRPr="0040509B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8" w:name="_Toc428713923"/>
      <w:r w:rsidRPr="0040509B">
        <w:rPr>
          <w:sz w:val="26"/>
          <w:szCs w:val="26"/>
        </w:rPr>
        <w:t>Odvolání proti rozhodnutí o odmítnutí poskytnutí informace</w:t>
      </w:r>
      <w:bookmarkEnd w:id="8"/>
    </w:p>
    <w:p w:rsidR="001729AE" w:rsidRPr="001729AE" w:rsidRDefault="001729AE" w:rsidP="001729A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Proti rozhodnutí o odmítnutí informace lze podat odvolání prostřednictvím </w:t>
      </w:r>
      <w:r>
        <w:t>školy</w:t>
      </w:r>
      <w:r w:rsidRPr="001729AE">
        <w:t xml:space="preserve"> </w:t>
      </w:r>
      <w:r w:rsidR="006777FF">
        <w:br/>
      </w:r>
      <w:r w:rsidRPr="001729AE">
        <w:t>ke zřizovateli MŠ – tj</w:t>
      </w:r>
      <w:r>
        <w:t>.</w:t>
      </w:r>
      <w:r w:rsidRPr="001729AE">
        <w:t xml:space="preserve"> </w:t>
      </w:r>
      <w:r>
        <w:t>Město</w:t>
      </w:r>
      <w:r w:rsidRPr="001729AE">
        <w:t xml:space="preserve"> </w:t>
      </w:r>
      <w:r>
        <w:t>Ostrava</w:t>
      </w:r>
      <w:r w:rsidRPr="001729AE">
        <w:t xml:space="preserve"> a to do 15 dnů ode dne doručení rozhodnutí nebo ode dne marného uplynutí lhůty pro vyřízení žádosti.</w:t>
      </w:r>
    </w:p>
    <w:p w:rsidR="001729AE" w:rsidRPr="001729AE" w:rsidRDefault="001729AE" w:rsidP="001729A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Odvolací orgán postupuje dle § 14 zákona č. 500/2004 Sb., správní řád, v platném znění, s tím, že:</w:t>
      </w:r>
    </w:p>
    <w:p w:rsidR="001729AE" w:rsidRPr="001729AE" w:rsidRDefault="001729AE" w:rsidP="001729A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>přezkoumává napadené rozhodnutí v celém rozsahu a je-li to nutné, dosavadní řízení doplní, popřípadě odstraní zjištěné závady řízení,</w:t>
      </w:r>
    </w:p>
    <w:p w:rsidR="001729AE" w:rsidRPr="001729AE" w:rsidRDefault="001729AE" w:rsidP="001729A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lastRenderedPageBreak/>
        <w:tab/>
        <w:t>jsou-li pro to důvody, odvolací orgán rozhodnutí změní nebo zruší, jinak odvolání zamítne a rozhodnutí potvrdí,</w:t>
      </w:r>
    </w:p>
    <w:p w:rsidR="001729AE" w:rsidRPr="001729AE" w:rsidRDefault="001729AE" w:rsidP="001729A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729AE">
        <w:tab/>
        <w:t>pokud je to vhodnější, zejména z důvodu rychlosti nebo hospodárnosti řízení, odvolací orgán napadené rozhodnutí zruší a věc vrátí nižšímu správnímu orgánu, který napadené rozhodnutí vydal, k novému projednání rozhodnutí. V tomto případě je nižší správní orgán vázán právním názorem odvolacího orgánu.</w:t>
      </w:r>
    </w:p>
    <w:p w:rsidR="001729AE" w:rsidRDefault="001729AE" w:rsidP="001729A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Odvolací orgán vždy vydává rozhodnutí. Toto rozhodnutí je konečné a nelze se proti němu dále odvolávat (§ 9 odst. 4 správního řádu).</w:t>
      </w:r>
    </w:p>
    <w:p w:rsidR="001729AE" w:rsidRPr="001729AE" w:rsidRDefault="001729AE" w:rsidP="001729AE">
      <w:pPr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</w:pPr>
    </w:p>
    <w:p w:rsidR="001729AE" w:rsidRPr="0040509B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9" w:name="_Toc428713924"/>
      <w:r w:rsidRPr="0040509B">
        <w:rPr>
          <w:sz w:val="26"/>
          <w:szCs w:val="26"/>
        </w:rPr>
        <w:t>Zásady hrazení nákladů</w:t>
      </w:r>
      <w:bookmarkEnd w:id="9"/>
    </w:p>
    <w:p w:rsidR="001729AE" w:rsidRPr="001729AE" w:rsidRDefault="001729AE" w:rsidP="001729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t>Š</w:t>
      </w:r>
      <w:r w:rsidRPr="001729AE">
        <w:t>kola je v souvislosti s poskytováním informací oprávněna žádat úhradu ve výši dle sazebníku za poskytování informací.</w:t>
      </w:r>
    </w:p>
    <w:p w:rsidR="001729AE" w:rsidRPr="001729AE" w:rsidRDefault="001729AE" w:rsidP="001729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>Žadateli musí být na jeho žádost potvrzena předpokládaná výše nákladů.</w:t>
      </w:r>
    </w:p>
    <w:p w:rsidR="001729AE" w:rsidRPr="001729AE" w:rsidRDefault="001729AE" w:rsidP="001729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t>Škola</w:t>
      </w:r>
      <w:r w:rsidRPr="001729AE">
        <w:t xml:space="preserve"> může podmínit vydání informace zaplacením úhrady nebo zálohy.</w:t>
      </w:r>
    </w:p>
    <w:p w:rsidR="001729AE" w:rsidRDefault="001729AE" w:rsidP="001729A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1729AE">
        <w:t xml:space="preserve">Úhrada za poskytnutí informace je příjmem </w:t>
      </w:r>
      <w:r>
        <w:t>školy</w:t>
      </w:r>
      <w:r w:rsidRPr="001729AE">
        <w:t>.</w:t>
      </w:r>
    </w:p>
    <w:p w:rsidR="001729AE" w:rsidRPr="001729AE" w:rsidRDefault="001729AE" w:rsidP="001729AE">
      <w:pPr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</w:pPr>
    </w:p>
    <w:p w:rsidR="001729AE" w:rsidRDefault="001729AE" w:rsidP="001729AE">
      <w:pPr>
        <w:spacing w:line="276" w:lineRule="auto"/>
        <w:jc w:val="both"/>
        <w:rPr>
          <w:b/>
        </w:rPr>
      </w:pPr>
      <w:r w:rsidRPr="001729AE">
        <w:rPr>
          <w:b/>
        </w:rPr>
        <w:t xml:space="preserve">Hrazení nákladů při poskytování informací dle zákona č. 106/99 Sb., </w:t>
      </w:r>
      <w:r>
        <w:rPr>
          <w:b/>
        </w:rPr>
        <w:tab/>
      </w:r>
      <w:r w:rsidRPr="001729AE">
        <w:rPr>
          <w:b/>
        </w:rPr>
        <w:t>o svobodném přístupu k</w:t>
      </w:r>
      <w:r>
        <w:rPr>
          <w:b/>
        </w:rPr>
        <w:t> </w:t>
      </w:r>
      <w:r w:rsidRPr="001729AE">
        <w:rPr>
          <w:b/>
        </w:rPr>
        <w:t>informacím</w:t>
      </w:r>
    </w:p>
    <w:p w:rsidR="001729AE" w:rsidRPr="001729AE" w:rsidRDefault="001729AE" w:rsidP="001729AE">
      <w:pPr>
        <w:spacing w:line="276" w:lineRule="auto"/>
        <w:jc w:val="both"/>
        <w:rPr>
          <w:b/>
        </w:rPr>
      </w:pPr>
    </w:p>
    <w:p w:rsidR="001729AE" w:rsidRPr="0040509B" w:rsidRDefault="001729AE" w:rsidP="006777FF">
      <w:pPr>
        <w:pStyle w:val="Nadpis3"/>
        <w:numPr>
          <w:ilvl w:val="0"/>
          <w:numId w:val="21"/>
        </w:numPr>
        <w:rPr>
          <w:sz w:val="26"/>
          <w:szCs w:val="26"/>
        </w:rPr>
      </w:pPr>
      <w:bookmarkStart w:id="10" w:name="_Toc428713925"/>
      <w:r w:rsidRPr="0040509B">
        <w:rPr>
          <w:sz w:val="26"/>
          <w:szCs w:val="26"/>
        </w:rPr>
        <w:t>Sazebník úhrad</w:t>
      </w:r>
      <w:bookmarkEnd w:id="10"/>
    </w:p>
    <w:p w:rsidR="001729AE" w:rsidRPr="001729AE" w:rsidRDefault="001729AE" w:rsidP="001729AE">
      <w:pPr>
        <w:numPr>
          <w:ilvl w:val="1"/>
          <w:numId w:val="12"/>
        </w:numPr>
        <w:spacing w:before="120" w:line="276" w:lineRule="auto"/>
        <w:jc w:val="both"/>
      </w:pPr>
      <w:r w:rsidRPr="001729AE">
        <w:t>Vyhledávání informace</w:t>
      </w:r>
    </w:p>
    <w:p w:rsidR="001729AE" w:rsidRP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15,- Kč za každých započatých 15 minut práce</w:t>
      </w:r>
    </w:p>
    <w:p w:rsidR="001729AE" w:rsidRPr="001729AE" w:rsidRDefault="001729AE" w:rsidP="001729AE">
      <w:pPr>
        <w:numPr>
          <w:ilvl w:val="1"/>
          <w:numId w:val="12"/>
        </w:numPr>
        <w:spacing w:before="120" w:line="276" w:lineRule="auto"/>
        <w:jc w:val="both"/>
      </w:pPr>
      <w:r w:rsidRPr="001729AE">
        <w:t>Pořízení kopií na strojích rozmnožovací a výpočetní techniky</w:t>
      </w:r>
    </w:p>
    <w:p w:rsidR="001729AE" w:rsidRP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1 list jednostranný</w:t>
      </w:r>
      <w:r w:rsidRPr="001729AE">
        <w:tab/>
        <w:t>A4</w:t>
      </w:r>
      <w:r w:rsidRPr="001729AE">
        <w:tab/>
      </w:r>
      <w:r w:rsidRPr="001729AE">
        <w:tab/>
      </w:r>
      <w:r w:rsidRPr="001729AE">
        <w:tab/>
      </w:r>
      <w:r w:rsidRPr="001729AE">
        <w:tab/>
        <w:t>1,50 Kč</w:t>
      </w:r>
    </w:p>
    <w:p w:rsidR="001729AE" w:rsidRP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1 list oboustranný</w:t>
      </w:r>
      <w:r w:rsidRPr="001729AE">
        <w:tab/>
        <w:t>A4</w:t>
      </w:r>
      <w:r w:rsidRPr="001729AE">
        <w:tab/>
      </w:r>
      <w:r w:rsidRPr="001729AE">
        <w:tab/>
      </w:r>
      <w:r w:rsidRPr="001729AE">
        <w:tab/>
      </w:r>
      <w:r w:rsidRPr="001729AE">
        <w:tab/>
        <w:t>2,50 Kč</w:t>
      </w:r>
    </w:p>
    <w:p w:rsidR="001729AE" w:rsidRPr="001729AE" w:rsidRDefault="001729AE" w:rsidP="006777FF">
      <w:pPr>
        <w:numPr>
          <w:ilvl w:val="1"/>
          <w:numId w:val="12"/>
        </w:numPr>
        <w:spacing w:before="120" w:line="276" w:lineRule="auto"/>
        <w:jc w:val="both"/>
      </w:pPr>
      <w:r w:rsidRPr="001729AE">
        <w:t>Předání informace na technických nosičích dat (pouze v případě nedodání vlastního nosiče)</w:t>
      </w:r>
    </w:p>
    <w:p w:rsidR="001729AE" w:rsidRP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CD</w:t>
      </w:r>
      <w:r w:rsidRPr="001729AE">
        <w:tab/>
      </w:r>
      <w:r w:rsidRPr="001729AE">
        <w:tab/>
        <w:t>– skutečná nákupní cena nosiče (včetně DPH) + 15,- Kč za vypálení</w:t>
      </w:r>
    </w:p>
    <w:p w:rsidR="001729AE" w:rsidRP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DVD</w:t>
      </w:r>
      <w:r w:rsidRPr="001729AE">
        <w:tab/>
      </w:r>
      <w:r w:rsidRPr="001729AE">
        <w:tab/>
        <w:t>– skutečná nákupní cena nosiče (včetně DPH) + 15,- Kč za vypálení</w:t>
      </w:r>
    </w:p>
    <w:p w:rsidR="001729AE" w:rsidRPr="001729AE" w:rsidRDefault="001729AE" w:rsidP="001729AE">
      <w:pPr>
        <w:numPr>
          <w:ilvl w:val="1"/>
          <w:numId w:val="12"/>
        </w:numPr>
        <w:spacing w:before="120" w:line="276" w:lineRule="auto"/>
        <w:jc w:val="both"/>
      </w:pPr>
      <w:r w:rsidRPr="001729AE">
        <w:t>Zaslání informace poštou (</w:t>
      </w:r>
      <w:r>
        <w:t xml:space="preserve">tj. </w:t>
      </w:r>
      <w:r w:rsidRPr="001729AE">
        <w:t>není-li informace předána osobně)</w:t>
      </w:r>
    </w:p>
    <w:p w:rsidR="001729AE" w:rsidRDefault="001729AE" w:rsidP="001729AE">
      <w:pPr>
        <w:numPr>
          <w:ilvl w:val="2"/>
          <w:numId w:val="12"/>
        </w:numPr>
        <w:spacing w:line="276" w:lineRule="auto"/>
        <w:jc w:val="both"/>
      </w:pPr>
      <w:r w:rsidRPr="001729AE">
        <w:t>poštovné dle skutečné váhy zásilky (dle sazebníku České pošty)</w:t>
      </w:r>
    </w:p>
    <w:p w:rsidR="001729AE" w:rsidRPr="001729AE" w:rsidRDefault="001729AE" w:rsidP="001729AE">
      <w:pPr>
        <w:spacing w:line="276" w:lineRule="auto"/>
        <w:ind w:left="851"/>
        <w:jc w:val="both"/>
      </w:pPr>
    </w:p>
    <w:p w:rsidR="001729AE" w:rsidRPr="001729AE" w:rsidRDefault="001729AE" w:rsidP="0040509B">
      <w:pPr>
        <w:spacing w:before="120" w:after="120" w:line="276" w:lineRule="auto"/>
        <w:jc w:val="both"/>
      </w:pPr>
      <w:r w:rsidRPr="001729AE">
        <w:rPr>
          <w:b/>
          <w:i/>
        </w:rPr>
        <w:t>Částečné zproštění žadatele od úhrady nákladů</w:t>
      </w:r>
    </w:p>
    <w:p w:rsidR="001729AE" w:rsidRPr="001729AE" w:rsidRDefault="001729AE" w:rsidP="001729AE">
      <w:pPr>
        <w:numPr>
          <w:ilvl w:val="0"/>
          <w:numId w:val="17"/>
        </w:numPr>
        <w:spacing w:before="120" w:line="276" w:lineRule="auto"/>
        <w:jc w:val="both"/>
      </w:pPr>
      <w:r w:rsidRPr="001729AE">
        <w:t>Při žádosti studentů vysokých škol a vyšších odborných škol k získávání informací k vypracování studijních prací v rámci svého studia nebude úhrada za vyhledání informace dle čl. IV odst. 1 písm. a) této směrnice vyžadována, jestliže žadatel svůj požadavek na informaci v rámci studia doloží potvrzením školy.</w:t>
      </w:r>
    </w:p>
    <w:p w:rsidR="001729AE" w:rsidRDefault="001729AE" w:rsidP="001729AE">
      <w:pPr>
        <w:numPr>
          <w:ilvl w:val="0"/>
          <w:numId w:val="17"/>
        </w:numPr>
        <w:spacing w:before="120" w:line="276" w:lineRule="auto"/>
        <w:jc w:val="both"/>
      </w:pPr>
      <w:r w:rsidRPr="001729AE">
        <w:lastRenderedPageBreak/>
        <w:t>Úhrada ostatních druhů nákladů se však i v tomto případě vyžaduje.</w:t>
      </w:r>
    </w:p>
    <w:p w:rsidR="001729AE" w:rsidRPr="001729AE" w:rsidRDefault="001729AE" w:rsidP="001729AE">
      <w:pPr>
        <w:spacing w:before="120" w:line="276" w:lineRule="auto"/>
        <w:ind w:left="567"/>
        <w:jc w:val="both"/>
      </w:pPr>
    </w:p>
    <w:p w:rsidR="001729AE" w:rsidRPr="001729AE" w:rsidRDefault="001729AE" w:rsidP="0040509B">
      <w:pPr>
        <w:spacing w:before="120" w:after="120" w:line="276" w:lineRule="auto"/>
        <w:jc w:val="both"/>
      </w:pPr>
      <w:r w:rsidRPr="001729AE">
        <w:rPr>
          <w:b/>
          <w:i/>
        </w:rPr>
        <w:t>Způsob úhrady nákladů</w:t>
      </w:r>
    </w:p>
    <w:p w:rsidR="001729AE" w:rsidRPr="001729AE" w:rsidRDefault="001729AE" w:rsidP="001729AE">
      <w:pPr>
        <w:numPr>
          <w:ilvl w:val="0"/>
          <w:numId w:val="18"/>
        </w:numPr>
        <w:spacing w:before="120" w:line="276" w:lineRule="auto"/>
        <w:jc w:val="both"/>
      </w:pPr>
      <w:r w:rsidRPr="001729AE">
        <w:t>Žadatel je povinen uhradit stanovené náklady předem.</w:t>
      </w:r>
    </w:p>
    <w:p w:rsidR="001729AE" w:rsidRDefault="001729AE" w:rsidP="001729AE">
      <w:pPr>
        <w:numPr>
          <w:ilvl w:val="0"/>
          <w:numId w:val="18"/>
        </w:numPr>
        <w:spacing w:before="120" w:line="276" w:lineRule="auto"/>
        <w:jc w:val="both"/>
      </w:pPr>
      <w:r w:rsidRPr="001729AE">
        <w:t xml:space="preserve">Ředitelka </w:t>
      </w:r>
      <w:r>
        <w:t>školy</w:t>
      </w:r>
      <w:r w:rsidRPr="001729AE">
        <w:t xml:space="preserve"> informuje žadatele o vzniklých nákladech. </w:t>
      </w:r>
    </w:p>
    <w:p w:rsidR="001729AE" w:rsidRPr="001729AE" w:rsidRDefault="001729AE" w:rsidP="001729AE">
      <w:pPr>
        <w:spacing w:before="120" w:line="276" w:lineRule="auto"/>
        <w:ind w:left="284"/>
        <w:jc w:val="both"/>
      </w:pPr>
    </w:p>
    <w:p w:rsidR="001729AE" w:rsidRPr="001729AE" w:rsidRDefault="001729AE" w:rsidP="001729AE">
      <w:pPr>
        <w:spacing w:before="60" w:line="276" w:lineRule="auto"/>
        <w:jc w:val="both"/>
      </w:pPr>
    </w:p>
    <w:p w:rsidR="006777FF" w:rsidRDefault="006777FF" w:rsidP="001729AE">
      <w:pPr>
        <w:spacing w:before="60" w:line="276" w:lineRule="auto"/>
        <w:jc w:val="both"/>
      </w:pPr>
    </w:p>
    <w:p w:rsidR="001729AE" w:rsidRDefault="00DE21EE" w:rsidP="001729AE">
      <w:pPr>
        <w:spacing w:before="60" w:line="276" w:lineRule="auto"/>
        <w:jc w:val="both"/>
      </w:pPr>
      <w:r>
        <w:t>V Ostravě</w:t>
      </w:r>
      <w:r w:rsidR="0040509B">
        <w:t xml:space="preserve"> dne 1. 7. 2015</w:t>
      </w:r>
    </w:p>
    <w:p w:rsidR="0040509B" w:rsidRDefault="0040509B" w:rsidP="001729AE">
      <w:pPr>
        <w:spacing w:before="60" w:line="276" w:lineRule="auto"/>
        <w:jc w:val="both"/>
      </w:pPr>
    </w:p>
    <w:p w:rsidR="0040509B" w:rsidRPr="0040509B" w:rsidRDefault="0040509B" w:rsidP="0040509B">
      <w:pPr>
        <w:spacing w:before="60"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Madecká, </w:t>
      </w:r>
      <w:r w:rsidRPr="0040509B">
        <w:t>ředitelka školy</w:t>
      </w:r>
    </w:p>
    <w:p w:rsidR="001729AE" w:rsidRPr="001729AE" w:rsidRDefault="001729AE" w:rsidP="001729AE">
      <w:pPr>
        <w:spacing w:before="60" w:line="276" w:lineRule="auto"/>
        <w:jc w:val="both"/>
      </w:pP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  <w:r w:rsidRPr="001729AE">
        <w:tab/>
      </w:r>
    </w:p>
    <w:p w:rsidR="00C9282F" w:rsidRPr="001729AE" w:rsidRDefault="00C9282F" w:rsidP="001729AE">
      <w:pPr>
        <w:spacing w:line="276" w:lineRule="auto"/>
        <w:jc w:val="both"/>
      </w:pPr>
    </w:p>
    <w:p w:rsidR="001729AE" w:rsidRPr="001729AE" w:rsidRDefault="001729AE">
      <w:pPr>
        <w:spacing w:line="276" w:lineRule="auto"/>
        <w:jc w:val="both"/>
      </w:pPr>
    </w:p>
    <w:sectPr w:rsidR="001729AE" w:rsidRPr="001729AE" w:rsidSect="001729AE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1C" w:rsidRDefault="00FB701C" w:rsidP="001729AE">
      <w:r>
        <w:separator/>
      </w:r>
    </w:p>
  </w:endnote>
  <w:endnote w:type="continuationSeparator" w:id="0">
    <w:p w:rsidR="00FB701C" w:rsidRDefault="00FB701C" w:rsidP="001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6101"/>
      <w:docPartObj>
        <w:docPartGallery w:val="Page Numbers (Bottom of Page)"/>
        <w:docPartUnique/>
      </w:docPartObj>
    </w:sdtPr>
    <w:sdtEndPr/>
    <w:sdtContent>
      <w:p w:rsidR="001729AE" w:rsidRDefault="00FB701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0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729AE" w:rsidRDefault="001729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1C" w:rsidRDefault="00FB701C" w:rsidP="001729AE">
      <w:r>
        <w:separator/>
      </w:r>
    </w:p>
  </w:footnote>
  <w:footnote w:type="continuationSeparator" w:id="0">
    <w:p w:rsidR="00FB701C" w:rsidRDefault="00FB701C" w:rsidP="0017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17B"/>
    <w:multiLevelType w:val="hybridMultilevel"/>
    <w:tmpl w:val="155491C6"/>
    <w:lvl w:ilvl="0" w:tplc="7652C98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E61C5C58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6C3C"/>
    <w:multiLevelType w:val="singleLevel"/>
    <w:tmpl w:val="0D76E1B8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2">
    <w:nsid w:val="1BD023A7"/>
    <w:multiLevelType w:val="hybridMultilevel"/>
    <w:tmpl w:val="AAE83898"/>
    <w:lvl w:ilvl="0" w:tplc="85BAC18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DAAA379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sz w:val="16"/>
        <w:szCs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E0ECA"/>
    <w:multiLevelType w:val="hybridMultilevel"/>
    <w:tmpl w:val="F93AB3C0"/>
    <w:lvl w:ilvl="0" w:tplc="570601E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DF46A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2DAE"/>
    <w:multiLevelType w:val="hybridMultilevel"/>
    <w:tmpl w:val="C93A5096"/>
    <w:lvl w:ilvl="0" w:tplc="E968C55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C316A138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D4F69"/>
    <w:multiLevelType w:val="hybridMultilevel"/>
    <w:tmpl w:val="97B0CB4E"/>
    <w:lvl w:ilvl="0" w:tplc="9AF899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>
    <w:nsid w:val="2DD0448F"/>
    <w:multiLevelType w:val="hybridMultilevel"/>
    <w:tmpl w:val="FFF862F0"/>
    <w:lvl w:ilvl="0" w:tplc="7C2ACFD4">
      <w:start w:val="4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556EE49A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E8C2EE14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9680C"/>
    <w:multiLevelType w:val="hybridMultilevel"/>
    <w:tmpl w:val="CA442428"/>
    <w:lvl w:ilvl="0" w:tplc="270A3210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44FAA"/>
    <w:multiLevelType w:val="hybridMultilevel"/>
    <w:tmpl w:val="8274F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41E1"/>
    <w:multiLevelType w:val="hybridMultilevel"/>
    <w:tmpl w:val="0DBC2318"/>
    <w:lvl w:ilvl="0" w:tplc="6C7C2C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E468D"/>
    <w:multiLevelType w:val="hybridMultilevel"/>
    <w:tmpl w:val="8D80F41E"/>
    <w:lvl w:ilvl="0" w:tplc="C0D4389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E5A95"/>
    <w:multiLevelType w:val="hybridMultilevel"/>
    <w:tmpl w:val="854A000A"/>
    <w:lvl w:ilvl="0" w:tplc="5C5EE70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55FC1"/>
    <w:multiLevelType w:val="hybridMultilevel"/>
    <w:tmpl w:val="EE2EFEB8"/>
    <w:lvl w:ilvl="0" w:tplc="E968C55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C644C1F2">
      <w:start w:val="4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05B93"/>
    <w:multiLevelType w:val="hybridMultilevel"/>
    <w:tmpl w:val="52D4F26A"/>
    <w:lvl w:ilvl="0" w:tplc="796A4EB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EEF6DF8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2" w:tplc="2736A78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6006"/>
    <w:multiLevelType w:val="hybridMultilevel"/>
    <w:tmpl w:val="2FCAA2D6"/>
    <w:lvl w:ilvl="0" w:tplc="033EBD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/>
        <w:sz w:val="24"/>
        <w:szCs w:val="24"/>
      </w:rPr>
    </w:lvl>
    <w:lvl w:ilvl="1" w:tplc="96827B9A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A77A9"/>
    <w:multiLevelType w:val="hybridMultilevel"/>
    <w:tmpl w:val="3962C8BE"/>
    <w:lvl w:ilvl="0" w:tplc="AC2A73A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B922F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10A9"/>
    <w:multiLevelType w:val="hybridMultilevel"/>
    <w:tmpl w:val="BFC2249A"/>
    <w:lvl w:ilvl="0" w:tplc="42FABDD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538AA"/>
    <w:multiLevelType w:val="hybridMultilevel"/>
    <w:tmpl w:val="272AF328"/>
    <w:lvl w:ilvl="0" w:tplc="E95AD84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0A5D"/>
    <w:multiLevelType w:val="hybridMultilevel"/>
    <w:tmpl w:val="9B7666B2"/>
    <w:lvl w:ilvl="0" w:tplc="64CEAF4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D1FAE"/>
    <w:multiLevelType w:val="hybridMultilevel"/>
    <w:tmpl w:val="BC80FC5E"/>
    <w:lvl w:ilvl="0" w:tplc="8CE803B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1" w:tplc="D34EE45A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24"/>
        <w:szCs w:val="24"/>
      </w:rPr>
    </w:lvl>
    <w:lvl w:ilvl="2" w:tplc="FA62338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330BA"/>
    <w:multiLevelType w:val="hybridMultilevel"/>
    <w:tmpl w:val="A64E811A"/>
    <w:lvl w:ilvl="0" w:tplc="E968C55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20"/>
  </w:num>
  <w:num w:numId="9">
    <w:abstractNumId w:val="12"/>
  </w:num>
  <w:num w:numId="10">
    <w:abstractNumId w:val="4"/>
  </w:num>
  <w:num w:numId="11">
    <w:abstractNumId w:val="10"/>
  </w:num>
  <w:num w:numId="12">
    <w:abstractNumId w:val="19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E"/>
    <w:rsid w:val="00111F0F"/>
    <w:rsid w:val="001729AE"/>
    <w:rsid w:val="001F1EA9"/>
    <w:rsid w:val="0040509B"/>
    <w:rsid w:val="00537431"/>
    <w:rsid w:val="006777FF"/>
    <w:rsid w:val="006A305E"/>
    <w:rsid w:val="00944C54"/>
    <w:rsid w:val="00971302"/>
    <w:rsid w:val="0098530E"/>
    <w:rsid w:val="00C9282F"/>
    <w:rsid w:val="00DE21EE"/>
    <w:rsid w:val="00EF2784"/>
    <w:rsid w:val="00FA4010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5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1729A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729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29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A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29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72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9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2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9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5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50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09B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509B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40509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5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1729A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729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29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9A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29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72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9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2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9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5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50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09B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509B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4050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olka.ostrava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68EB-530F-4D8E-8E65-7155DC5C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Madecká Jana</cp:lastModifiedBy>
  <cp:revision>2</cp:revision>
  <dcterms:created xsi:type="dcterms:W3CDTF">2015-09-10T11:00:00Z</dcterms:created>
  <dcterms:modified xsi:type="dcterms:W3CDTF">2015-09-10T11:00:00Z</dcterms:modified>
</cp:coreProperties>
</file>